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6F6" w:rsidRPr="005616F6" w:rsidRDefault="005616F6" w:rsidP="005616F6">
      <w:pPr>
        <w:spacing w:after="240" w:line="240" w:lineRule="auto"/>
        <w:ind w:left="6480"/>
        <w:jc w:val="right"/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en-GB"/>
        </w:rPr>
      </w:pPr>
      <w:r w:rsidRPr="005616F6">
        <w:rPr>
          <w:rFonts w:ascii="Times New Roman" w:eastAsia="Times New Roman" w:hAnsi="Times New Roman" w:cs="Times New Roman"/>
          <w:b/>
          <w:i/>
          <w:sz w:val="24"/>
          <w:szCs w:val="20"/>
          <w:lang w:eastAsia="en-GB"/>
        </w:rPr>
        <w:t>Приложение 3.</w:t>
      </w:r>
      <w:r w:rsidRPr="005616F6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en-GB"/>
        </w:rPr>
        <w:t>3</w:t>
      </w:r>
      <w:r w:rsidRPr="005616F6">
        <w:rPr>
          <w:rFonts w:ascii="Times New Roman" w:eastAsia="Times New Roman" w:hAnsi="Times New Roman" w:cs="Times New Roman"/>
          <w:b/>
          <w:i/>
          <w:sz w:val="24"/>
          <w:szCs w:val="20"/>
          <w:lang w:eastAsia="en-GB"/>
        </w:rPr>
        <w:t>.</w:t>
      </w:r>
      <w:r w:rsidRPr="005616F6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en-GB"/>
        </w:rPr>
        <w:t>A</w:t>
      </w:r>
    </w:p>
    <w:p w:rsidR="005616F6" w:rsidRPr="005616F6" w:rsidRDefault="005616F6" w:rsidP="005616F6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 xml:space="preserve">Указания за попълване на СПРАВКА относно активите, които ще бъдат използвани при производството/предоставянето на нов продукт/услуга - Приложение 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val="en-US" w:eastAsia="en-GB"/>
        </w:rPr>
        <w:t>3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>.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val="en-US" w:eastAsia="en-GB"/>
        </w:rPr>
        <w:t>3</w:t>
      </w:r>
    </w:p>
    <w:p w:rsidR="005616F6" w:rsidRPr="005616F6" w:rsidRDefault="005616F6" w:rsidP="005616F6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>ВАЖНО: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 Справката съгласно Приложение 3.3. към Декларацията за  държавна/ минимална помощ (Приложение 3) се попълва и представя 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>само в случаите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, когато дейностите по Елемент </w:t>
      </w:r>
      <w:r w:rsidRPr="005616F6">
        <w:rPr>
          <w:rFonts w:ascii="Times New Roman" w:eastAsia="Times New Roman" w:hAnsi="Times New Roman" w:cs="Times New Roman"/>
          <w:sz w:val="24"/>
          <w:szCs w:val="20"/>
          <w:lang w:val="en-US" w:eastAsia="en-GB"/>
        </w:rPr>
        <w:t>I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 на проекта ще бъдат изпълнявани при избран режим „регионална инвестиционна помощ” съгласно чл. 13 и чл. 14 от Регламент (ЕС) № 651/2014 на Комисията 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GB"/>
        </w:rPr>
        <w:t>И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 инвестицията, за която се кандидатства по Елемент I се отнася към категорията „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>диверсификация на продукцията на даден стопански обект с продукти или услуги, които той не е произвеждал или предлагал до този момент”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. </w:t>
      </w:r>
    </w:p>
    <w:p w:rsidR="005616F6" w:rsidRPr="005616F6" w:rsidRDefault="005616F6" w:rsidP="005616F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За да бъде определена първоначалната инвестиция като диверсификация на продукцията на даден стопанския обект, е необходимо 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 xml:space="preserve">общият размер на допустимите разходи по Елемент 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val="en-US" w:eastAsia="en-GB"/>
        </w:rPr>
        <w:t>I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 xml:space="preserve"> на проекта да надхвърля с поне 200% счетоводната стойност на активите, които се използват повторно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, както са осчетоводени през финансовата година преди започването на работите по проекта съгласно чл. 14, пар. 7 от Регламент (ЕС) № 651/2014.</w:t>
      </w:r>
    </w:p>
    <w:p w:rsidR="005616F6" w:rsidRPr="005616F6" w:rsidRDefault="005616F6" w:rsidP="005616F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В процеса на оценка на проектните предложения, спазването на посоченото изискване ще бъде проверявано чрез „Справката относно активите, които ще бъдат използвани при производството/предоставянето на нов продукт/услуга” (Приложение 3.3 към Декларацията за държавна/минимална помощ или чрез декларираната релевантна информация в раздел „Е-декларации” от Формуляра за кандидатстване) и Счетоводния амортизационен план на кандидата към 31 декември на годината преди започване на работите по проекта. </w:t>
      </w:r>
    </w:p>
    <w:p w:rsidR="005616F6" w:rsidRPr="005616F6" w:rsidRDefault="005616F6" w:rsidP="005616F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Справката съгласно Приложение 3.3 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>не се попълва в случаите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, когато дейностите по Елемент I на проекта ще се изпълняват при избран режим „минимална помощ”, както и в случаите когато е избран режим „регионална инвестиционна помощ” и категорията инвестиция, за която се кандидатства по Елемент I представлява: „създаване на нов стопански обект” или „увеличаване на капацитета на съществуващ стопански обект”.</w:t>
      </w:r>
    </w:p>
    <w:p w:rsidR="005616F6" w:rsidRPr="005616F6" w:rsidRDefault="005616F6" w:rsidP="005616F6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b/>
          <w:sz w:val="24"/>
          <w:szCs w:val="20"/>
          <w:lang w:val="en-US" w:eastAsia="en-GB"/>
        </w:rPr>
        <w:t>I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>. Указания за попълване на таблицата по т. 1 от Приложение 3.3:</w:t>
      </w:r>
    </w:p>
    <w:p w:rsidR="005616F6" w:rsidRPr="005616F6" w:rsidRDefault="005616F6" w:rsidP="005616F6">
      <w:pPr>
        <w:numPr>
          <w:ilvl w:val="0"/>
          <w:numId w:val="2"/>
        </w:numPr>
        <w:spacing w:after="24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Колона „Описание на актива, който се използва за производството/предоставянето на съществуващи продукти/услуги и ще бъде използван и за производството/предоставянето на новия продукт/услуга/”:</w:t>
      </w:r>
    </w:p>
    <w:p w:rsidR="005616F6" w:rsidRPr="005616F6" w:rsidRDefault="005616F6" w:rsidP="005616F6">
      <w:pPr>
        <w:numPr>
          <w:ilvl w:val="0"/>
          <w:numId w:val="3"/>
        </w:numPr>
        <w:spacing w:after="24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В тази колона кандидатите следва да опишат 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 xml:space="preserve">всеки актив, който се използва за производството/предоставянето на съществуващи продукти/услуги и ще бъде използван и за производството/предоставянето на новия продукт/услуга 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вследствие на осъществяването на инвестицията по проекта.</w:t>
      </w:r>
    </w:p>
    <w:p w:rsidR="005616F6" w:rsidRPr="005616F6" w:rsidRDefault="005616F6" w:rsidP="005616F6">
      <w:pPr>
        <w:numPr>
          <w:ilvl w:val="0"/>
          <w:numId w:val="3"/>
        </w:numPr>
        <w:spacing w:after="24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В колоната следва да се опише и притежаваната от кандидата земя, в случай че същата е част от активите, които се използват за производството/предоставянето на съществуващи продукти/услуги и ще бъде използвана и за производството/предоставянето на новия продукт/услуга</w:t>
      </w:r>
      <w:r w:rsidRPr="005616F6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5616F6" w:rsidRPr="005616F6" w:rsidRDefault="005616F6" w:rsidP="005616F6">
      <w:pPr>
        <w:numPr>
          <w:ilvl w:val="0"/>
          <w:numId w:val="3"/>
        </w:numPr>
        <w:spacing w:before="120" w:after="12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Колона „Балансова стойност на актива към 31 декември на годината преди започване на работите по проекта”: В тази колона кандидатите следва да посочат 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 xml:space="preserve">балансовата стойност на описания актив към 31 декември 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от Счетоводния амортизационен план за годината преди започване на работите по проекта. В случай че се предвижда работата 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lastRenderedPageBreak/>
        <w:t xml:space="preserve">по инвестицията да започне през 2026 г., се попълва балансовата стойност на съответния актив съгласно Счетоводния амортизационен план на кандидата към 31.12.2025 г. В случай че се предвижда работата по инвестицията да започне през 2027 г., но тъй като 2026 г. няма да бъде приключена финансово </w:t>
      </w:r>
      <w:r w:rsidRPr="005616F6">
        <w:rPr>
          <w:rFonts w:ascii="Times New Roman" w:eastAsia="Times New Roman" w:hAnsi="Times New Roman" w:cs="Times New Roman"/>
          <w:sz w:val="24"/>
          <w:szCs w:val="24"/>
          <w:lang w:eastAsia="en-GB"/>
        </w:rPr>
        <w:t>към датата на подаване на проектното предложение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, следва да се посочи прогнозна балансова стойност на актива към 31.12.2026 г., изчислена съобразно Счетоводната политика на кандидата. </w:t>
      </w:r>
      <w:r w:rsidRPr="005616F6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>В случай че активът е земя (информация, която не фигурира в Счетоводния амортизационен план), се декларира стойността, на която</w:t>
      </w:r>
      <w:r w:rsidRPr="005616F6">
        <w:rPr>
          <w:rFonts w:ascii="Calibri" w:eastAsia="Calibri" w:hAnsi="Calibri" w:cs="Times New Roman"/>
          <w:color w:val="000000"/>
          <w:sz w:val="24"/>
          <w:szCs w:val="24"/>
          <w:lang w:eastAsia="en-GB"/>
        </w:rPr>
        <w:t xml:space="preserve"> </w:t>
      </w:r>
      <w:r w:rsidRPr="005616F6">
        <w:rPr>
          <w:rFonts w:ascii="Times New Roman" w:eastAsia="Times New Roman" w:hAnsi="Times New Roman" w:cs="Times New Roman"/>
          <w:color w:val="000000"/>
          <w:sz w:val="24"/>
          <w:szCs w:val="20"/>
          <w:lang w:eastAsia="en-GB"/>
        </w:rPr>
        <w:t xml:space="preserve">активът е вписан в счетоводните документи на кандидата към 31 декември на годината преди започването на работата по първоначалната инвестиция, а ако посочената година не е приключена финансово, се посочва прогнозната стойност на земята. </w:t>
      </w:r>
    </w:p>
    <w:p w:rsidR="005616F6" w:rsidRPr="005616F6" w:rsidRDefault="005616F6" w:rsidP="005616F6">
      <w:pPr>
        <w:numPr>
          <w:ilvl w:val="0"/>
          <w:numId w:val="2"/>
        </w:numPr>
        <w:spacing w:after="240" w:line="240" w:lineRule="auto"/>
        <w:ind w:left="567" w:hanging="501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Колона „Част от актива, която ще бъде използвана за производството/предоставянето на новия продукт/услуга”</w:t>
      </w:r>
      <w:r w:rsidRPr="005616F6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:rsidR="005616F6" w:rsidRPr="005616F6" w:rsidRDefault="005616F6" w:rsidP="005616F6">
      <w:pPr>
        <w:numPr>
          <w:ilvl w:val="0"/>
          <w:numId w:val="3"/>
        </w:numPr>
        <w:spacing w:after="24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В тази колона кандидатите следва да опишат каква част от съответния актив ще бъде използвана за целите на производството/предоставянето на новия продукт/услуга</w:t>
      </w:r>
      <w:r w:rsidRPr="005616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GB"/>
        </w:rPr>
        <w:t xml:space="preserve"> 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в резултат от инвестицията по проекта. </w:t>
      </w:r>
    </w:p>
    <w:p w:rsidR="005616F6" w:rsidRPr="005616F6" w:rsidRDefault="005616F6" w:rsidP="005616F6">
      <w:pPr>
        <w:numPr>
          <w:ilvl w:val="0"/>
          <w:numId w:val="3"/>
        </w:numPr>
        <w:spacing w:after="24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В подколона „Дял %” кандидатите следва да посочат точния процент от актива, който ще се ползва за производството/предоставянето на новия продукт/услуга</w:t>
      </w:r>
      <w:r w:rsidRPr="005616F6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5616F6" w:rsidRPr="005616F6" w:rsidRDefault="005616F6" w:rsidP="005616F6">
      <w:pPr>
        <w:numPr>
          <w:ilvl w:val="0"/>
          <w:numId w:val="3"/>
        </w:numPr>
        <w:spacing w:after="24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В подколона „Счетоводна стойност на дела” следва да се въведе резултатът от пресмятането на стойността на посочения актив в колона „Балансова стойност на актива към 31 декември на годината преди започване на работите по проекта” умножена по процентното съотношение, посочено от кандидата в подколона „Дял %”.</w:t>
      </w:r>
    </w:p>
    <w:p w:rsidR="005616F6" w:rsidRPr="005616F6" w:rsidRDefault="005616F6" w:rsidP="005616F6">
      <w:pPr>
        <w:numPr>
          <w:ilvl w:val="0"/>
          <w:numId w:val="2"/>
        </w:numPr>
        <w:spacing w:after="60" w:line="240" w:lineRule="auto"/>
        <w:ind w:left="425" w:hanging="357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Колона „Прогнозна дата на започване на работите по проекта”:</w:t>
      </w:r>
    </w:p>
    <w:p w:rsidR="005616F6" w:rsidRPr="005616F6" w:rsidRDefault="005616F6" w:rsidP="005616F6">
      <w:pPr>
        <w:numPr>
          <w:ilvl w:val="0"/>
          <w:numId w:val="1"/>
        </w:numPr>
        <w:spacing w:after="24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В тази колона кандидатите следва да прогнозират датата на започване на работата по първоначалната инвестиция по проекта - първото от следните събития: започване на строителните работи, свързани с инвестицията, която кандидатът ще изпълнява в рамките на проекта или поемане на първия правнообвързващ ангажимент за поръчка на оборудване или всеки друг ангажимент, който прави инвестицията необратима, като по процедурите за безвъзмездна помощ, това най-често е датата на сключване на първия договор с доставчика за придобиване на съответния актив.</w:t>
      </w:r>
    </w:p>
    <w:p w:rsidR="005616F6" w:rsidRPr="005616F6" w:rsidRDefault="005616F6" w:rsidP="005616F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Примерно попълнена таблица по т. 1 на Справката: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843"/>
        <w:gridCol w:w="1559"/>
        <w:gridCol w:w="1418"/>
        <w:gridCol w:w="1984"/>
      </w:tblGrid>
      <w:tr w:rsidR="005616F6" w:rsidRPr="005616F6" w:rsidTr="004D48B3">
        <w:trPr>
          <w:trHeight w:val="623"/>
        </w:trPr>
        <w:tc>
          <w:tcPr>
            <w:tcW w:w="2835" w:type="dxa"/>
            <w:vMerge w:val="restart"/>
            <w:shd w:val="clear" w:color="auto" w:fill="D6E3BC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616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  <w:t>Описание на актива</w:t>
            </w:r>
            <w:r w:rsidRPr="005616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val="en-GB" w:eastAsia="en-GB"/>
              </w:rPr>
              <w:footnoteReference w:id="1"/>
            </w:r>
          </w:p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616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  <w:t>/който се използва за производството/предоставянето на съществуващи продукти/услуги и ще бъде използван и за производството/предоставянето на новия продукт/услуга</w:t>
            </w:r>
          </w:p>
        </w:tc>
        <w:tc>
          <w:tcPr>
            <w:tcW w:w="1843" w:type="dxa"/>
            <w:vMerge w:val="restart"/>
            <w:shd w:val="clear" w:color="auto" w:fill="D6E3BC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616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  <w:t>Балансова стойност на актива към 31 декември на годината преди започване на работите по проекта</w:t>
            </w:r>
          </w:p>
        </w:tc>
        <w:tc>
          <w:tcPr>
            <w:tcW w:w="2977" w:type="dxa"/>
            <w:gridSpan w:val="2"/>
            <w:shd w:val="clear" w:color="auto" w:fill="D6E3BC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</w:pPr>
            <w:r w:rsidRPr="005616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  <w:t xml:space="preserve">Част от актива, която ще бъде използвана за производството/предоставянето на новия продукт/услуга </w:t>
            </w:r>
          </w:p>
        </w:tc>
        <w:tc>
          <w:tcPr>
            <w:tcW w:w="1984" w:type="dxa"/>
            <w:vMerge w:val="restart"/>
            <w:shd w:val="clear" w:color="auto" w:fill="D6E3BC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</w:pPr>
            <w:r w:rsidRPr="005616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  <w:t>Прогнозна дата на започване на работите по проекта</w:t>
            </w:r>
          </w:p>
        </w:tc>
      </w:tr>
      <w:tr w:rsidR="005616F6" w:rsidRPr="005616F6" w:rsidTr="004D48B3">
        <w:trPr>
          <w:trHeight w:val="621"/>
        </w:trPr>
        <w:tc>
          <w:tcPr>
            <w:tcW w:w="2835" w:type="dxa"/>
            <w:vMerge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43" w:type="dxa"/>
            <w:vMerge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559" w:type="dxa"/>
            <w:shd w:val="clear" w:color="auto" w:fill="D6E3BC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616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Дял в %</w:t>
            </w:r>
          </w:p>
        </w:tc>
        <w:tc>
          <w:tcPr>
            <w:tcW w:w="1418" w:type="dxa"/>
            <w:shd w:val="clear" w:color="auto" w:fill="D6E3BC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616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Счетоводна стойност на де</w:t>
            </w:r>
            <w:r w:rsidRPr="005616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  <w:t>ла</w:t>
            </w:r>
          </w:p>
        </w:tc>
        <w:tc>
          <w:tcPr>
            <w:tcW w:w="1984" w:type="dxa"/>
            <w:vMerge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5616F6" w:rsidRPr="005616F6" w:rsidTr="004D48B3">
        <w:tc>
          <w:tcPr>
            <w:tcW w:w="2835" w:type="dxa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GB" w:eastAsia="en-GB"/>
              </w:rPr>
            </w:pP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GB" w:eastAsia="en-GB"/>
              </w:rPr>
              <w:t>Машина 1</w:t>
            </w:r>
          </w:p>
        </w:tc>
        <w:tc>
          <w:tcPr>
            <w:tcW w:w="1843" w:type="dxa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</w:pP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  <w:t>153 387,57 евро</w:t>
            </w:r>
          </w:p>
        </w:tc>
        <w:tc>
          <w:tcPr>
            <w:tcW w:w="1559" w:type="dxa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</w:pP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  <w:t>30 %</w:t>
            </w:r>
          </w:p>
        </w:tc>
        <w:tc>
          <w:tcPr>
            <w:tcW w:w="1418" w:type="dxa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</w:pP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  <w:t>46 016,23 евро</w:t>
            </w:r>
          </w:p>
        </w:tc>
        <w:tc>
          <w:tcPr>
            <w:tcW w:w="1984" w:type="dxa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</w:pP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  <w:t>15.0</w:t>
            </w: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en-GB"/>
              </w:rPr>
              <w:t>2</w:t>
            </w: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  <w:t>.202</w:t>
            </w: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en-GB"/>
              </w:rPr>
              <w:t>7</w:t>
            </w: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  <w:t xml:space="preserve"> г.</w:t>
            </w:r>
          </w:p>
        </w:tc>
      </w:tr>
      <w:tr w:rsidR="005616F6" w:rsidRPr="005616F6" w:rsidTr="004D48B3">
        <w:tc>
          <w:tcPr>
            <w:tcW w:w="2835" w:type="dxa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GB" w:eastAsia="en-GB"/>
              </w:rPr>
            </w:pP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GB" w:eastAsia="en-GB"/>
              </w:rPr>
              <w:t>Земя</w:t>
            </w:r>
          </w:p>
        </w:tc>
        <w:tc>
          <w:tcPr>
            <w:tcW w:w="1843" w:type="dxa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</w:pP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  <w:t>306 775,13 евро</w:t>
            </w:r>
          </w:p>
        </w:tc>
        <w:tc>
          <w:tcPr>
            <w:tcW w:w="1559" w:type="dxa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</w:pP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  <w:t>10 %</w:t>
            </w:r>
          </w:p>
        </w:tc>
        <w:tc>
          <w:tcPr>
            <w:tcW w:w="1418" w:type="dxa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</w:pP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  <w:t>30 677,51 евро</w:t>
            </w:r>
          </w:p>
        </w:tc>
        <w:tc>
          <w:tcPr>
            <w:tcW w:w="1984" w:type="dxa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</w:pP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  <w:t>15.0</w:t>
            </w: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en-GB"/>
              </w:rPr>
              <w:t>2</w:t>
            </w: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  <w:t>.202</w:t>
            </w: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en-GB"/>
              </w:rPr>
              <w:t>7</w:t>
            </w:r>
            <w:r w:rsidRPr="005616F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  <w:t xml:space="preserve"> г.</w:t>
            </w:r>
          </w:p>
        </w:tc>
      </w:tr>
      <w:tr w:rsidR="005616F6" w:rsidRPr="005616F6" w:rsidTr="004D48B3">
        <w:tc>
          <w:tcPr>
            <w:tcW w:w="2835" w:type="dxa"/>
            <w:shd w:val="clear" w:color="auto" w:fill="D6E3BC"/>
          </w:tcPr>
          <w:p w:rsidR="005616F6" w:rsidRPr="005616F6" w:rsidRDefault="005616F6" w:rsidP="005616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GB" w:eastAsia="en-GB"/>
              </w:rPr>
            </w:pPr>
            <w:r w:rsidRPr="005616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Общо:</w:t>
            </w:r>
          </w:p>
        </w:tc>
        <w:tc>
          <w:tcPr>
            <w:tcW w:w="1843" w:type="dxa"/>
            <w:shd w:val="clear" w:color="auto" w:fill="D6E3BC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977" w:type="dxa"/>
            <w:gridSpan w:val="2"/>
            <w:shd w:val="clear" w:color="auto" w:fill="D6E3BC"/>
          </w:tcPr>
          <w:p w:rsidR="005616F6" w:rsidRPr="005616F6" w:rsidRDefault="005616F6" w:rsidP="005616F6">
            <w:pPr>
              <w:spacing w:after="0" w:line="240" w:lineRule="auto"/>
              <w:ind w:left="173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en-GB"/>
              </w:rPr>
            </w:pPr>
            <w:r w:rsidRPr="005616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Общо:</w:t>
            </w:r>
            <w:r w:rsidRPr="005616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  <w:t xml:space="preserve"> 76 693,74 евро</w:t>
            </w:r>
          </w:p>
        </w:tc>
        <w:tc>
          <w:tcPr>
            <w:tcW w:w="1984" w:type="dxa"/>
            <w:shd w:val="clear" w:color="auto" w:fill="D6E3BC"/>
          </w:tcPr>
          <w:p w:rsidR="005616F6" w:rsidRPr="005616F6" w:rsidRDefault="005616F6" w:rsidP="0056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</w:tbl>
    <w:p w:rsidR="005616F6" w:rsidRPr="005616F6" w:rsidRDefault="005616F6" w:rsidP="005616F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В представения пример, прогнозната дата на започване на работите по проекта е 15.0</w:t>
      </w:r>
      <w:r w:rsidRPr="005616F6">
        <w:rPr>
          <w:rFonts w:ascii="Times New Roman" w:eastAsia="Times New Roman" w:hAnsi="Times New Roman" w:cs="Times New Roman"/>
          <w:sz w:val="24"/>
          <w:szCs w:val="20"/>
          <w:lang w:val="en-US" w:eastAsia="en-GB"/>
        </w:rPr>
        <w:t>2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.202</w:t>
      </w:r>
      <w:r w:rsidRPr="005616F6">
        <w:rPr>
          <w:rFonts w:ascii="Times New Roman" w:eastAsia="Times New Roman" w:hAnsi="Times New Roman" w:cs="Times New Roman"/>
          <w:sz w:val="24"/>
          <w:szCs w:val="20"/>
          <w:lang w:val="en-US" w:eastAsia="en-GB"/>
        </w:rPr>
        <w:t>7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 г., прието е че 202</w:t>
      </w:r>
      <w:r w:rsidRPr="005616F6">
        <w:rPr>
          <w:rFonts w:ascii="Times New Roman" w:eastAsia="Times New Roman" w:hAnsi="Times New Roman" w:cs="Times New Roman"/>
          <w:sz w:val="24"/>
          <w:szCs w:val="20"/>
          <w:lang w:val="en-US" w:eastAsia="en-GB"/>
        </w:rPr>
        <w:t>6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 г. не е приключена финансово и в тази връзка е попълнена прогнозна 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lastRenderedPageBreak/>
        <w:t>балансова стойност на активите към 31.12.202</w:t>
      </w:r>
      <w:r w:rsidRPr="005616F6">
        <w:rPr>
          <w:rFonts w:ascii="Times New Roman" w:eastAsia="Times New Roman" w:hAnsi="Times New Roman" w:cs="Times New Roman"/>
          <w:sz w:val="24"/>
          <w:szCs w:val="20"/>
          <w:lang w:val="en-US" w:eastAsia="en-GB"/>
        </w:rPr>
        <w:t>6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 г., изчислена съобразно Счетоводната политика на предприятието - кандидат.</w:t>
      </w:r>
    </w:p>
    <w:p w:rsidR="005616F6" w:rsidRPr="005616F6" w:rsidRDefault="005616F6" w:rsidP="005616F6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b/>
          <w:sz w:val="24"/>
          <w:szCs w:val="20"/>
          <w:lang w:val="en-US" w:eastAsia="en-GB"/>
        </w:rPr>
        <w:t>II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>. Указания за попълване на таблицата по т. 2 от Приложение 3.3:</w:t>
      </w:r>
    </w:p>
    <w:p w:rsidR="005616F6" w:rsidRPr="005616F6" w:rsidRDefault="005616F6" w:rsidP="005616F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 xml:space="preserve">Важно: 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Таблицата по т. 2 се попълва от 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>всички кандидати, които в таблицата по т. 1, подколона „Дял в %” са посочили процент по-нисък от 100%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.</w:t>
      </w:r>
    </w:p>
    <w:p w:rsidR="005616F6" w:rsidRPr="005616F6" w:rsidRDefault="005616F6" w:rsidP="005616F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В таблицата по т. 2 кандидатите следва да посочат наименованието на актива и дела, който ще бъде използван за производството/предоставянето на новия продукт/услуга, като тази информация следва да бъде идентична с вече попълнените данни в таблицата по т. 1.</w:t>
      </w:r>
    </w:p>
    <w:p w:rsidR="005616F6" w:rsidRPr="005616F6" w:rsidRDefault="005616F6" w:rsidP="005616F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В таблицата по т. 2, кандидатите следва да включат и 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>обосновка относно частта от актива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, която ще се използва за производството/предоставянето на новия продукт/услуга</w:t>
      </w:r>
      <w:r w:rsidRPr="005616F6"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 като трябва да пояснят как са определили съответната част от площта на недвижимия имот или част от капацитета на съответните съоръжения.</w:t>
      </w:r>
    </w:p>
    <w:p w:rsidR="005616F6" w:rsidRPr="005616F6" w:rsidRDefault="005616F6" w:rsidP="005616F6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b/>
          <w:sz w:val="24"/>
          <w:szCs w:val="20"/>
          <w:lang w:val="en-US" w:eastAsia="en-GB"/>
        </w:rPr>
        <w:t>III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>. Указания за попълване на т. 3 от Приложение 3.3:</w:t>
      </w:r>
    </w:p>
    <w:p w:rsidR="005616F6" w:rsidRPr="005616F6" w:rsidRDefault="005616F6" w:rsidP="005616F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 xml:space="preserve">Важно: 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>Точка 3 от Приложение 3.3. се попълва, когато в т. 1 или съответно в т. 2 не са включени всички активи, с които разполага предприятието - кандидат.</w:t>
      </w:r>
    </w:p>
    <w:p w:rsidR="005616F6" w:rsidRPr="005616F6" w:rsidRDefault="005616F6" w:rsidP="005616F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В т. 3 от Приложение 3.3 кандидатите следва да представят кратка информация за активите, 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>които няма да се използват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 за производството/предоставянето на новия продукт/услуга, както </w:t>
      </w:r>
      <w:r w:rsidRPr="005616F6">
        <w:rPr>
          <w:rFonts w:ascii="Times New Roman" w:eastAsia="Times New Roman" w:hAnsi="Times New Roman" w:cs="Times New Roman"/>
          <w:b/>
          <w:sz w:val="24"/>
          <w:szCs w:val="20"/>
          <w:lang w:eastAsia="en-GB"/>
        </w:rPr>
        <w:t>и обосновка</w:t>
      </w:r>
      <w:r w:rsidRPr="005616F6">
        <w:rPr>
          <w:rFonts w:ascii="Times New Roman" w:eastAsia="Times New Roman" w:hAnsi="Times New Roman" w:cs="Times New Roman"/>
          <w:sz w:val="24"/>
          <w:szCs w:val="20"/>
          <w:lang w:eastAsia="en-GB"/>
        </w:rPr>
        <w:t xml:space="preserve"> защо тези активи не са включени в таблицата по т. 1.</w:t>
      </w:r>
    </w:p>
    <w:p w:rsidR="005616F6" w:rsidRPr="005616F6" w:rsidRDefault="005616F6" w:rsidP="005616F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</w:p>
    <w:p w:rsidR="000F7F6A" w:rsidRDefault="000F7F6A">
      <w:bookmarkStart w:id="0" w:name="_GoBack"/>
      <w:bookmarkEnd w:id="0"/>
    </w:p>
    <w:sectPr w:rsidR="000F7F6A" w:rsidSect="00014C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83" w:right="1133" w:bottom="1134" w:left="1276" w:header="601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6F6" w:rsidRDefault="005616F6" w:rsidP="005616F6">
      <w:pPr>
        <w:spacing w:after="0" w:line="240" w:lineRule="auto"/>
      </w:pPr>
      <w:r>
        <w:separator/>
      </w:r>
    </w:p>
  </w:endnote>
  <w:endnote w:type="continuationSeparator" w:id="0">
    <w:p w:rsidR="005616F6" w:rsidRDefault="005616F6" w:rsidP="00561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F75" w:rsidRDefault="005616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93" w:rsidRPr="00092593" w:rsidRDefault="005616F6" w:rsidP="00F678EA">
    <w:pPr>
      <w:pStyle w:val="Footer"/>
      <w:tabs>
        <w:tab w:val="right" w:pos="8647"/>
      </w:tabs>
      <w:rPr>
        <w:rStyle w:val="PageNumber"/>
        <w:rFonts w:ascii="Times New Roman" w:hAnsi="Times New Roman"/>
        <w:b/>
        <w:sz w:val="18"/>
        <w:szCs w:val="18"/>
      </w:rPr>
    </w:pPr>
    <w:r w:rsidRPr="00F678EA">
      <w:rPr>
        <w:rFonts w:ascii="Times New Roman" w:hAnsi="Times New Roman"/>
        <w:sz w:val="18"/>
        <w:szCs w:val="18"/>
        <w:lang w:val="fr-BE"/>
      </w:rPr>
      <w:tab/>
    </w:r>
    <w:r w:rsidRPr="00F678EA">
      <w:rPr>
        <w:rStyle w:val="PageNumber"/>
        <w:rFonts w:ascii="Times New Roman" w:hAnsi="Times New Roman"/>
        <w:sz w:val="18"/>
        <w:szCs w:val="18"/>
      </w:rPr>
      <w:fldChar w:fldCharType="begin"/>
    </w:r>
    <w:r w:rsidRPr="00F678EA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Pr="00F678EA">
      <w:rPr>
        <w:rStyle w:val="PageNumber"/>
        <w:rFonts w:ascii="Times New Roman" w:hAnsi="Times New Roman"/>
        <w:sz w:val="18"/>
        <w:szCs w:val="18"/>
      </w:rPr>
      <w:fldChar w:fldCharType="separate"/>
    </w:r>
    <w:r>
      <w:rPr>
        <w:rStyle w:val="PageNumber"/>
        <w:rFonts w:ascii="Times New Roman" w:hAnsi="Times New Roman"/>
        <w:noProof/>
        <w:sz w:val="18"/>
        <w:szCs w:val="18"/>
      </w:rPr>
      <w:t>3</w:t>
    </w:r>
    <w:r w:rsidRPr="00F678EA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93" w:rsidRPr="000734C3" w:rsidRDefault="005616F6" w:rsidP="00F678EA">
    <w:pPr>
      <w:pStyle w:val="Footer"/>
      <w:tabs>
        <w:tab w:val="right" w:pos="8647"/>
      </w:tabs>
      <w:rPr>
        <w:rFonts w:ascii="Times New Roman" w:hAnsi="Times New Roman"/>
        <w:sz w:val="20"/>
        <w:lang w:val="fr-BE"/>
      </w:rPr>
    </w:pPr>
    <w:r w:rsidRPr="000734C3">
      <w:rPr>
        <w:rFonts w:ascii="Times New Roman" w:hAnsi="Times New Roman"/>
        <w:b/>
        <w:sz w:val="20"/>
        <w:lang w:val="fr-BE"/>
      </w:rPr>
      <w:t>2006</w:t>
    </w:r>
    <w:r w:rsidRPr="000734C3">
      <w:rPr>
        <w:rFonts w:ascii="Times New Roman" w:hAnsi="Times New Roman"/>
        <w:sz w:val="20"/>
        <w:lang w:val="fr-BE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6F6" w:rsidRDefault="005616F6" w:rsidP="005616F6">
      <w:pPr>
        <w:spacing w:after="0" w:line="240" w:lineRule="auto"/>
      </w:pPr>
      <w:r>
        <w:separator/>
      </w:r>
    </w:p>
  </w:footnote>
  <w:footnote w:type="continuationSeparator" w:id="0">
    <w:p w:rsidR="005616F6" w:rsidRDefault="005616F6" w:rsidP="005616F6">
      <w:pPr>
        <w:spacing w:after="0" w:line="240" w:lineRule="auto"/>
      </w:pPr>
      <w:r>
        <w:continuationSeparator/>
      </w:r>
    </w:p>
  </w:footnote>
  <w:footnote w:id="1">
    <w:p w:rsidR="005616F6" w:rsidRPr="0027217C" w:rsidRDefault="005616F6" w:rsidP="005616F6">
      <w:pPr>
        <w:pStyle w:val="FootnoteText"/>
        <w:ind w:left="142" w:hanging="142"/>
        <w:rPr>
          <w:sz w:val="18"/>
          <w:szCs w:val="18"/>
        </w:rPr>
      </w:pPr>
      <w:r>
        <w:rPr>
          <w:rStyle w:val="FootnoteReference"/>
        </w:rPr>
        <w:footnoteRef/>
      </w:r>
      <w:r w:rsidRPr="0081424B">
        <w:rPr>
          <w:sz w:val="16"/>
          <w:szCs w:val="16"/>
        </w:rPr>
        <w:t xml:space="preserve"> </w:t>
      </w:r>
      <w:r w:rsidRPr="0027217C">
        <w:rPr>
          <w:sz w:val="18"/>
          <w:szCs w:val="18"/>
        </w:rPr>
        <w:t>Описва се и земята, в случай че е част от активите, които се използват за производството/предоставянето на съществуващи продукти/услуги и ще бъде използвана и за производството/предоставянето на новия продукт/услуга.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F75" w:rsidRDefault="005616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1F6" w:rsidRDefault="005616F6" w:rsidP="00FD58AF">
    <w:pPr>
      <w:pStyle w:val="Header"/>
      <w:tabs>
        <w:tab w:val="center" w:pos="3278"/>
      </w:tabs>
    </w:pPr>
    <w:r w:rsidRPr="00111CA2">
      <w:rPr>
        <w:rFonts w:ascii="Calibri" w:eastAsia="Calibri" w:hAnsi="Calibri"/>
        <w:i/>
        <w:noProof/>
        <w:lang w:eastAsia="bg-BG"/>
      </w:rPr>
      <w:drawing>
        <wp:anchor distT="0" distB="0" distL="114300" distR="114300" simplePos="0" relativeHeight="251659264" behindDoc="1" locked="0" layoutInCell="1" allowOverlap="1" wp14:anchorId="79C3D27E" wp14:editId="686F1E56">
          <wp:simplePos x="0" y="0"/>
          <wp:positionH relativeFrom="column">
            <wp:posOffset>-126255</wp:posOffset>
          </wp:positionH>
          <wp:positionV relativeFrom="paragraph">
            <wp:posOffset>75979</wp:posOffset>
          </wp:positionV>
          <wp:extent cx="1969770" cy="456565"/>
          <wp:effectExtent l="0" t="0" r="0" b="635"/>
          <wp:wrapTight wrapText="bothSides">
            <wp:wrapPolygon edited="0">
              <wp:start x="0" y="0"/>
              <wp:lineTo x="0" y="20729"/>
              <wp:lineTo x="21308" y="20729"/>
              <wp:lineTo x="21308" y="0"/>
              <wp:lineTo x="0" y="0"/>
            </wp:wrapPolygon>
          </wp:wrapTight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70" cy="456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t xml:space="preserve">                                               </w:t>
    </w:r>
    <w:r w:rsidRPr="00735DC7">
      <w:rPr>
        <w:rFonts w:ascii="Calibri" w:eastAsia="Calibri" w:hAnsi="Calibri"/>
        <w:noProof/>
      </w:rPr>
      <w:fldChar w:fldCharType="begin"/>
    </w:r>
    <w:r w:rsidRPr="00735DC7">
      <w:rPr>
        <w:rFonts w:ascii="Calibri" w:eastAsia="Calibri" w:hAnsi="Calibri"/>
        <w:noProof/>
      </w:rPr>
      <w:instrText xml:space="preserve"> INCLUDEPICTURE  "cid:image001.png@01D8FB39.06A872C0" \* MERGEFORMATINET </w:instrText>
    </w:r>
    <w:r w:rsidRPr="00735DC7">
      <w:rPr>
        <w:rFonts w:ascii="Calibri" w:eastAsia="Calibri" w:hAnsi="Calibri"/>
        <w:noProof/>
      </w:rPr>
      <w:fldChar w:fldCharType="separate"/>
    </w:r>
    <w:r w:rsidRPr="00735DC7">
      <w:rPr>
        <w:rFonts w:ascii="Calibri" w:eastAsia="Calibri" w:hAnsi="Calibri"/>
        <w:noProof/>
      </w:rPr>
      <w:fldChar w:fldCharType="begin"/>
    </w:r>
    <w:r w:rsidRPr="00735DC7">
      <w:rPr>
        <w:rFonts w:ascii="Calibri" w:eastAsia="Calibri" w:hAnsi="Calibri"/>
        <w:noProof/>
      </w:rPr>
      <w:instrText xml:space="preserve"> INCLUDEPICTURE  "cid:image001.png@01D8FB39.06A872C0" \* MERGEFORMATINET </w:instrText>
    </w:r>
    <w:r w:rsidRPr="00735DC7">
      <w:rPr>
        <w:rFonts w:ascii="Calibri" w:eastAsia="Calibri" w:hAnsi="Calibri"/>
        <w:noProof/>
      </w:rPr>
      <w:fldChar w:fldCharType="separate"/>
    </w:r>
    <w:r>
      <w:rPr>
        <w:rFonts w:ascii="Calibri" w:eastAsia="Calibri" w:hAnsi="Calibri"/>
        <w:noProof/>
      </w:rPr>
      <w:fldChar w:fldCharType="begin"/>
    </w:r>
    <w:r>
      <w:rPr>
        <w:rFonts w:ascii="Calibri" w:eastAsia="Calibri" w:hAnsi="Calibri"/>
        <w:noProof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</w:rPr>
      <w:fldChar w:fldCharType="separate"/>
    </w:r>
    <w:r>
      <w:rPr>
        <w:rFonts w:ascii="Calibri" w:eastAsia="Calibri" w:hAnsi="Calibri"/>
        <w:noProof/>
      </w:rPr>
      <w:fldChar w:fldCharType="begin"/>
    </w:r>
    <w:r>
      <w:rPr>
        <w:rFonts w:ascii="Calibri" w:eastAsia="Calibri" w:hAnsi="Calibri"/>
        <w:noProof/>
      </w:rPr>
      <w:instrText xml:space="preserve"> </w:instrText>
    </w:r>
    <w:r>
      <w:rPr>
        <w:rFonts w:ascii="Calibri" w:eastAsia="Calibri" w:hAnsi="Calibri"/>
        <w:noProof/>
      </w:rPr>
      <w:instrText>INCLUDEPICTURE  "cid:image001.png@01D8FB39.06A872C0" \* MERGEFORMATINET</w:instrText>
    </w:r>
    <w:r>
      <w:rPr>
        <w:rFonts w:ascii="Calibri" w:eastAsia="Calibri" w:hAnsi="Calibri"/>
        <w:noProof/>
      </w:rPr>
      <w:instrText xml:space="preserve"> </w:instrText>
    </w:r>
    <w:r>
      <w:rPr>
        <w:rFonts w:ascii="Calibri" w:eastAsia="Calibri" w:hAnsi="Calibri"/>
        <w:noProof/>
      </w:rPr>
      <w:fldChar w:fldCharType="separate"/>
    </w: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72.8pt;height:41.45pt;visibility:visible">
          <v:imagedata r:id="rId2" r:href="rId3"/>
        </v:shape>
      </w:pict>
    </w:r>
    <w:r>
      <w:rPr>
        <w:rFonts w:ascii="Calibri" w:eastAsia="Calibri" w:hAnsi="Calibri"/>
        <w:noProof/>
      </w:rPr>
      <w:fldChar w:fldCharType="end"/>
    </w:r>
    <w:r>
      <w:rPr>
        <w:rFonts w:ascii="Calibri" w:eastAsia="Calibri" w:hAnsi="Calibri"/>
        <w:noProof/>
      </w:rPr>
      <w:fldChar w:fldCharType="end"/>
    </w:r>
    <w:r w:rsidRPr="00735DC7">
      <w:rPr>
        <w:rFonts w:ascii="Calibri" w:eastAsia="Calibri" w:hAnsi="Calibri"/>
        <w:noProof/>
      </w:rPr>
      <w:fldChar w:fldCharType="end"/>
    </w:r>
    <w:r w:rsidRPr="00735DC7">
      <w:rPr>
        <w:rFonts w:ascii="Calibri" w:eastAsia="Calibri" w:hAnsi="Calibri"/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93" w:rsidRDefault="005616F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55B0C"/>
    <w:multiLevelType w:val="hybridMultilevel"/>
    <w:tmpl w:val="3D600F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771CF9"/>
    <w:multiLevelType w:val="hybridMultilevel"/>
    <w:tmpl w:val="6C3CCC8E"/>
    <w:lvl w:ilvl="0" w:tplc="04020001">
      <w:start w:val="1"/>
      <w:numFmt w:val="bullet"/>
      <w:lvlText w:val=""/>
      <w:lvlJc w:val="left"/>
      <w:pPr>
        <w:ind w:left="205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7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</w:abstractNum>
  <w:abstractNum w:abstractNumId="2" w15:restartNumberingAfterBreak="0">
    <w:nsid w:val="7E740580"/>
    <w:multiLevelType w:val="hybridMultilevel"/>
    <w:tmpl w:val="C4A09FD8"/>
    <w:lvl w:ilvl="0" w:tplc="5A26BCA6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292"/>
    <w:rsid w:val="000F7F6A"/>
    <w:rsid w:val="00552292"/>
    <w:rsid w:val="0056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0E03C0-7D70-4235-84CF-D69C62A6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561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616F6"/>
  </w:style>
  <w:style w:type="paragraph" w:styleId="FootnoteText">
    <w:name w:val="footnote text"/>
    <w:basedOn w:val="Normal"/>
    <w:link w:val="FootnoteTextChar"/>
    <w:uiPriority w:val="99"/>
    <w:semiHidden/>
    <w:unhideWhenUsed/>
    <w:rsid w:val="005616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16F6"/>
    <w:rPr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561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616F6"/>
  </w:style>
  <w:style w:type="character" w:styleId="PageNumber">
    <w:name w:val="page number"/>
    <w:basedOn w:val="DefaultParagraphFont"/>
    <w:rsid w:val="005616F6"/>
  </w:style>
  <w:style w:type="character" w:styleId="FootnoteReference">
    <w:name w:val="footnote reference"/>
    <w:semiHidden/>
    <w:rsid w:val="005616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1129</Words>
  <Characters>6436</Characters>
  <Application>Microsoft Office Word</Application>
  <DocSecurity>0</DocSecurity>
  <Lines>53</Lines>
  <Paragraphs>15</Paragraphs>
  <ScaleCrop>false</ScaleCrop>
  <Company/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2</cp:revision>
  <dcterms:created xsi:type="dcterms:W3CDTF">2026-08-07T08:57:00Z</dcterms:created>
  <dcterms:modified xsi:type="dcterms:W3CDTF">2026-08-07T08:58:00Z</dcterms:modified>
</cp:coreProperties>
</file>